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 xml:space="preserve">Product Name: </w:t>
      </w:r>
      <w:smartTag w:uri="urn:schemas-microsoft-com:office:smarttags" w:element="place">
        <w:r w:rsidR="003B514B">
          <w:rPr>
            <w:rFonts w:ascii="Arial" w:hAnsi="Arial" w:cs="Arial"/>
            <w:bCs/>
          </w:rPr>
          <w:t>Cashmere</w:t>
        </w:r>
      </w:smartTag>
      <w:r w:rsidR="00F31B8C">
        <w:rPr>
          <w:rFonts w:ascii="Arial" w:hAnsi="Arial" w:cs="Arial"/>
          <w:bCs/>
        </w:rPr>
        <w:t xml:space="preserve"> High NRC</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7F35D1" w:rsidRPr="00F76553" w:rsidRDefault="007F35D1" w:rsidP="007F35D1">
      <w:pPr>
        <w:numPr>
          <w:ilvl w:val="0"/>
          <w:numId w:val="3"/>
        </w:numPr>
        <w:rPr>
          <w:rFonts w:ascii="Arial" w:hAnsi="Arial" w:cs="Arial"/>
        </w:rPr>
      </w:pPr>
      <w:r w:rsidRPr="0075196D">
        <w:rPr>
          <w:rFonts w:ascii="Arial" w:hAnsi="Arial" w:cs="Arial"/>
        </w:rPr>
        <w:t xml:space="preserve">ASTM A641 - </w:t>
      </w:r>
      <w:r w:rsidRPr="0075196D">
        <w:rPr>
          <w:rFonts w:ascii="Arial" w:hAnsi="Arial" w:cs="Arial"/>
          <w:i/>
        </w:rPr>
        <w:t>Specification for Steel Sheet, Zinc-Coated (galvanized) Carbon Steel Wire</w:t>
      </w:r>
    </w:p>
    <w:p w:rsidR="00F76553" w:rsidRPr="00F76553" w:rsidRDefault="00F76553" w:rsidP="00F76553">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w:t>
      </w:r>
      <w:proofErr w:type="spellStart"/>
      <w:r>
        <w:rPr>
          <w:rFonts w:ascii="Arial" w:hAnsi="Arial" w:cs="Arial"/>
          <w:i/>
        </w:rPr>
        <w:t>galvannealed</w:t>
      </w:r>
      <w:proofErr w:type="spellEnd"/>
      <w:r>
        <w:rPr>
          <w:rFonts w:ascii="Arial" w:hAnsi="Arial" w:cs="Arial"/>
          <w:i/>
        </w:rPr>
        <w:t>) by the Hot-Dip Process</w:t>
      </w:r>
    </w:p>
    <w:p w:rsidR="007F35D1" w:rsidRPr="0075196D" w:rsidRDefault="007F35D1" w:rsidP="007F35D1">
      <w:pPr>
        <w:numPr>
          <w:ilvl w:val="0"/>
          <w:numId w:val="3"/>
        </w:numPr>
        <w:rPr>
          <w:rFonts w:ascii="Arial" w:hAnsi="Arial" w:cs="Arial"/>
        </w:rPr>
      </w:pPr>
      <w:r w:rsidRPr="0075196D">
        <w:rPr>
          <w:rFonts w:ascii="Arial" w:hAnsi="Arial" w:cs="Arial"/>
        </w:rPr>
        <w:t xml:space="preserve">ASTM C423 – </w:t>
      </w:r>
      <w:r w:rsidRPr="0075196D">
        <w:rPr>
          <w:rFonts w:ascii="Arial" w:hAnsi="Arial" w:cs="Arial"/>
          <w:i/>
          <w:iCs/>
        </w:rPr>
        <w:t>Sound Absorption and Sound Absorption Coefficients by the Reverberation Room Method</w:t>
      </w:r>
    </w:p>
    <w:p w:rsidR="007F35D1" w:rsidRPr="0075196D" w:rsidRDefault="007F35D1" w:rsidP="007F35D1">
      <w:pPr>
        <w:numPr>
          <w:ilvl w:val="0"/>
          <w:numId w:val="3"/>
        </w:numPr>
        <w:rPr>
          <w:rFonts w:ascii="Arial" w:hAnsi="Arial" w:cs="Arial"/>
        </w:rPr>
      </w:pPr>
      <w:r w:rsidRPr="0075196D">
        <w:rPr>
          <w:rFonts w:ascii="Arial" w:hAnsi="Arial" w:cs="Arial"/>
        </w:rPr>
        <w:t xml:space="preserve">ASTM C635 – </w:t>
      </w:r>
      <w:r w:rsidRPr="0075196D">
        <w:rPr>
          <w:rFonts w:ascii="Arial" w:hAnsi="Arial" w:cs="Arial"/>
          <w:i/>
          <w:iCs/>
        </w:rPr>
        <w:t>Standard Specification for Metal Suspension Systems for Acoustic Tile and Lay-in Panel Ceilings</w:t>
      </w:r>
      <w:r w:rsidRPr="0075196D">
        <w:rPr>
          <w:rFonts w:ascii="Arial" w:hAnsi="Arial" w:cs="Arial"/>
        </w:rPr>
        <w:tab/>
      </w:r>
    </w:p>
    <w:p w:rsidR="007F35D1" w:rsidRPr="0075196D" w:rsidRDefault="007F35D1" w:rsidP="007F35D1">
      <w:pPr>
        <w:numPr>
          <w:ilvl w:val="0"/>
          <w:numId w:val="3"/>
        </w:numPr>
        <w:rPr>
          <w:rFonts w:ascii="Arial" w:hAnsi="Arial" w:cs="Arial"/>
        </w:rPr>
      </w:pPr>
      <w:r w:rsidRPr="0075196D">
        <w:rPr>
          <w:rFonts w:ascii="Arial" w:hAnsi="Arial" w:cs="Arial"/>
        </w:rPr>
        <w:t xml:space="preserve">ASTM C636 – </w:t>
      </w:r>
      <w:r w:rsidRPr="0075196D">
        <w:rPr>
          <w:rFonts w:ascii="Arial" w:hAnsi="Arial" w:cs="Arial"/>
          <w:i/>
          <w:iCs/>
        </w:rPr>
        <w:t>Recommended Practice for Installation of Metal Ceiling Suspension Systems for Acoustical Tile and Lay-in Panel Ceilings</w:t>
      </w:r>
    </w:p>
    <w:p w:rsidR="007F35D1" w:rsidRPr="0075196D" w:rsidRDefault="007F35D1" w:rsidP="007F35D1">
      <w:pPr>
        <w:numPr>
          <w:ilvl w:val="0"/>
          <w:numId w:val="3"/>
        </w:numPr>
        <w:rPr>
          <w:rFonts w:ascii="Arial" w:hAnsi="Arial" w:cs="Arial"/>
        </w:rPr>
      </w:pPr>
      <w:r w:rsidRPr="0075196D">
        <w:rPr>
          <w:rFonts w:ascii="Arial" w:hAnsi="Arial" w:cs="Arial"/>
        </w:rPr>
        <w:t xml:space="preserve">ASTM E84 – </w:t>
      </w:r>
      <w:r w:rsidRPr="0075196D">
        <w:rPr>
          <w:rFonts w:ascii="Arial" w:hAnsi="Arial" w:cs="Arial"/>
          <w:i/>
          <w:iCs/>
        </w:rPr>
        <w:t>Test Method for Surface Burning Characteristics of Building Materials</w:t>
      </w:r>
    </w:p>
    <w:p w:rsidR="007F35D1" w:rsidRPr="0075196D" w:rsidRDefault="007F35D1" w:rsidP="007F35D1">
      <w:pPr>
        <w:numPr>
          <w:ilvl w:val="0"/>
          <w:numId w:val="3"/>
        </w:numPr>
        <w:rPr>
          <w:rFonts w:ascii="Arial" w:hAnsi="Arial" w:cs="Arial"/>
        </w:rPr>
      </w:pPr>
      <w:r w:rsidRPr="0075196D">
        <w:rPr>
          <w:rFonts w:ascii="Arial" w:hAnsi="Arial" w:cs="Arial"/>
        </w:rPr>
        <w:t xml:space="preserve">ASTM E119 – </w:t>
      </w:r>
      <w:r w:rsidRPr="0075196D">
        <w:rPr>
          <w:rFonts w:ascii="Arial" w:hAnsi="Arial" w:cs="Arial"/>
          <w:i/>
        </w:rPr>
        <w:t>Fire Test of Building Construction and Materials</w:t>
      </w:r>
    </w:p>
    <w:p w:rsidR="007F35D1" w:rsidRPr="0075196D" w:rsidRDefault="007F35D1" w:rsidP="007F35D1">
      <w:pPr>
        <w:numPr>
          <w:ilvl w:val="0"/>
          <w:numId w:val="3"/>
        </w:numPr>
        <w:rPr>
          <w:rFonts w:ascii="Arial" w:hAnsi="Arial" w:cs="Arial"/>
        </w:rPr>
      </w:pPr>
      <w:r w:rsidRPr="0075196D">
        <w:rPr>
          <w:rFonts w:ascii="Arial" w:hAnsi="Arial" w:cs="Arial"/>
        </w:rPr>
        <w:t xml:space="preserve">ASTM E580 – </w:t>
      </w:r>
      <w:r w:rsidRPr="0075196D">
        <w:rPr>
          <w:rFonts w:ascii="Arial" w:hAnsi="Arial" w:cs="Arial"/>
          <w:i/>
          <w:iCs/>
        </w:rPr>
        <w:t>Practice for Application of Ceiling Suspension Systems for Acoustic Tile and Lay-in Panels in Areas Requiring Seismic Restraint</w:t>
      </w:r>
    </w:p>
    <w:p w:rsidR="007F35D1" w:rsidRPr="0075196D" w:rsidRDefault="007F35D1" w:rsidP="007F35D1">
      <w:pPr>
        <w:numPr>
          <w:ilvl w:val="0"/>
          <w:numId w:val="3"/>
        </w:numPr>
        <w:rPr>
          <w:rFonts w:ascii="Arial" w:hAnsi="Arial" w:cs="Arial"/>
        </w:rPr>
      </w:pPr>
      <w:r w:rsidRPr="0075196D">
        <w:rPr>
          <w:rFonts w:ascii="Arial" w:hAnsi="Arial" w:cs="Arial"/>
        </w:rPr>
        <w:t xml:space="preserve">ASTM E795 – </w:t>
      </w:r>
      <w:r w:rsidRPr="0075196D">
        <w:rPr>
          <w:rFonts w:ascii="Arial" w:hAnsi="Arial" w:cs="Arial"/>
          <w:i/>
          <w:iCs/>
        </w:rPr>
        <w:t>Practice for Mounting Test Specimens During Sound Absorption Tests</w:t>
      </w:r>
    </w:p>
    <w:p w:rsidR="007F35D1" w:rsidRPr="0075196D" w:rsidRDefault="007F35D1" w:rsidP="007F35D1">
      <w:pPr>
        <w:numPr>
          <w:ilvl w:val="0"/>
          <w:numId w:val="3"/>
        </w:numPr>
        <w:rPr>
          <w:rFonts w:ascii="Arial" w:hAnsi="Arial" w:cs="Arial"/>
        </w:rPr>
      </w:pPr>
      <w:r w:rsidRPr="0075196D">
        <w:rPr>
          <w:rFonts w:ascii="Arial" w:hAnsi="Arial" w:cs="Arial"/>
        </w:rPr>
        <w:t xml:space="preserve">ASTM E1111 – </w:t>
      </w:r>
      <w:r w:rsidRPr="0075196D">
        <w:rPr>
          <w:rFonts w:ascii="Arial" w:hAnsi="Arial" w:cs="Arial"/>
          <w:i/>
          <w:iCs/>
        </w:rPr>
        <w:t>Test Method for Measuring Interzone Attenuation of Ceiling Systems</w:t>
      </w:r>
    </w:p>
    <w:p w:rsidR="007F35D1" w:rsidRPr="0075196D" w:rsidRDefault="007F35D1" w:rsidP="007F35D1">
      <w:pPr>
        <w:numPr>
          <w:ilvl w:val="0"/>
          <w:numId w:val="3"/>
        </w:numPr>
        <w:rPr>
          <w:rFonts w:ascii="Arial" w:hAnsi="Arial" w:cs="Arial"/>
        </w:rPr>
      </w:pPr>
      <w:r w:rsidRPr="0075196D">
        <w:rPr>
          <w:rFonts w:ascii="Arial" w:hAnsi="Arial" w:cs="Arial"/>
        </w:rPr>
        <w:t xml:space="preserve">ASTM E1264 – </w:t>
      </w:r>
      <w:r w:rsidRPr="0075196D">
        <w:rPr>
          <w:rFonts w:ascii="Arial" w:hAnsi="Arial" w:cs="Arial"/>
          <w:i/>
          <w:iCs/>
        </w:rPr>
        <w:t>Classification for Acoustic Ceiling Products</w:t>
      </w:r>
    </w:p>
    <w:p w:rsidR="007F35D1" w:rsidRPr="0075196D" w:rsidRDefault="007F35D1" w:rsidP="007F35D1">
      <w:pPr>
        <w:numPr>
          <w:ilvl w:val="0"/>
          <w:numId w:val="3"/>
        </w:numPr>
        <w:rPr>
          <w:rFonts w:ascii="Arial" w:hAnsi="Arial" w:cs="Arial"/>
        </w:rPr>
      </w:pPr>
      <w:r w:rsidRPr="0075196D">
        <w:rPr>
          <w:rFonts w:ascii="Arial" w:hAnsi="Arial" w:cs="Arial"/>
        </w:rPr>
        <w:t xml:space="preserve">ASTM E1414 – </w:t>
      </w:r>
      <w:r w:rsidRPr="0075196D">
        <w:rPr>
          <w:rFonts w:ascii="Arial" w:hAnsi="Arial" w:cs="Arial"/>
          <w:i/>
          <w:iCs/>
        </w:rPr>
        <w:t>Test Method for Airborne Sound Attenuation Between Rooms Sharing a Common Ceiling Plenum</w:t>
      </w:r>
    </w:p>
    <w:p w:rsidR="007F35D1" w:rsidRPr="0075196D" w:rsidRDefault="007F35D1" w:rsidP="007F35D1">
      <w:pPr>
        <w:numPr>
          <w:ilvl w:val="0"/>
          <w:numId w:val="3"/>
        </w:numPr>
        <w:rPr>
          <w:rFonts w:ascii="Arial" w:hAnsi="Arial" w:cs="Arial"/>
        </w:rPr>
      </w:pPr>
      <w:r w:rsidRPr="0075196D">
        <w:rPr>
          <w:rFonts w:ascii="Arial" w:hAnsi="Arial" w:cs="Arial"/>
        </w:rPr>
        <w:lastRenderedPageBreak/>
        <w:t xml:space="preserve">ASTM E1477 – </w:t>
      </w:r>
      <w:r w:rsidRPr="0075196D">
        <w:rPr>
          <w:rFonts w:ascii="Arial" w:hAnsi="Arial" w:cs="Arial"/>
          <w:i/>
          <w:iCs/>
        </w:rPr>
        <w:t>Standard Test Method for Luminous Reflectance Factor of Acoustical Materials by Use of Integrating Sphere Reflectometer</w:t>
      </w:r>
    </w:p>
    <w:p w:rsidR="007F35D1" w:rsidRPr="00403243" w:rsidRDefault="007F35D1" w:rsidP="007F35D1">
      <w:pPr>
        <w:numPr>
          <w:ilvl w:val="0"/>
          <w:numId w:val="3"/>
        </w:numPr>
        <w:rPr>
          <w:rFonts w:ascii="Arial" w:hAnsi="Arial" w:cs="Arial"/>
        </w:rPr>
      </w:pPr>
      <w:bookmarkStart w:id="0" w:name="_GoBack"/>
      <w:bookmarkEnd w:id="0"/>
      <w:r w:rsidRPr="0075196D">
        <w:rPr>
          <w:rFonts w:ascii="Arial" w:hAnsi="Arial" w:cs="Arial"/>
        </w:rPr>
        <w:t xml:space="preserve">ISO 14644 – </w:t>
      </w:r>
      <w:r w:rsidRPr="0075196D">
        <w:rPr>
          <w:rFonts w:ascii="Arial" w:hAnsi="Arial" w:cs="Arial"/>
          <w:i/>
          <w:iCs/>
        </w:rPr>
        <w:t>Classification of Air Cleanliness</w:t>
      </w:r>
    </w:p>
    <w:p w:rsidR="00403243" w:rsidRPr="00403243" w:rsidRDefault="00403243" w:rsidP="00403243">
      <w:pPr>
        <w:numPr>
          <w:ilvl w:val="0"/>
          <w:numId w:val="3"/>
        </w:numPr>
        <w:rPr>
          <w:rFonts w:ascii="Arial" w:hAnsi="Arial" w:cs="Arial"/>
        </w:rPr>
      </w:pPr>
      <w:r w:rsidRPr="00403243">
        <w:rPr>
          <w:rFonts w:ascii="Arial" w:hAnsi="Arial" w:cs="Arial"/>
        </w:rPr>
        <w:t>ISO 14024</w:t>
      </w:r>
      <w:r w:rsidRPr="00403243">
        <w:rPr>
          <w:rFonts w:ascii="Arial" w:hAnsi="Arial" w:cs="Arial"/>
          <w:i/>
        </w:rPr>
        <w:t xml:space="preserve"> Environmental Labels and Declarations - Type I Environmental Labeling - Principles and Procedures</w:t>
      </w:r>
    </w:p>
    <w:p w:rsidR="007F35D1" w:rsidRPr="0075196D" w:rsidRDefault="007F35D1" w:rsidP="007F35D1">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rsidR="007F35D1" w:rsidRPr="0075196D" w:rsidRDefault="007F35D1" w:rsidP="007F35D1">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Ceilings Systems Handbook</w:t>
      </w:r>
    </w:p>
    <w:p w:rsidR="007F35D1" w:rsidRPr="0075196D" w:rsidRDefault="007F35D1" w:rsidP="007F35D1">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rsidR="007F35D1" w:rsidRPr="0075196D" w:rsidRDefault="007F35D1" w:rsidP="007F35D1">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Guidelines For Seismic Restraint Direct Hung Suspended Ceiling Assemblies</w:t>
      </w:r>
    </w:p>
    <w:p w:rsidR="007F35D1" w:rsidRDefault="007F35D1" w:rsidP="007F35D1">
      <w:pPr>
        <w:numPr>
          <w:ilvl w:val="0"/>
          <w:numId w:val="3"/>
        </w:numPr>
        <w:rPr>
          <w:rFonts w:ascii="Arial" w:hAnsi="Arial" w:cs="Arial"/>
        </w:rPr>
      </w:pPr>
      <w:r w:rsidRPr="0075196D">
        <w:rPr>
          <w:rFonts w:ascii="Arial" w:hAnsi="Arial" w:cs="Arial"/>
        </w:rPr>
        <w:t>California Department of Public Health CDPH/EHLB/Standard Method Version 1.1, 2010</w:t>
      </w:r>
    </w:p>
    <w:p w:rsidR="00956AB7" w:rsidRPr="00956AB7" w:rsidRDefault="00956AB7" w:rsidP="00956AB7">
      <w:pPr>
        <w:numPr>
          <w:ilvl w:val="0"/>
          <w:numId w:val="3"/>
        </w:numPr>
        <w:rPr>
          <w:rFonts w:ascii="Arial" w:hAnsi="Arial" w:cs="Arial"/>
        </w:rPr>
      </w:pPr>
      <w:r w:rsidRPr="004F1EFD">
        <w:rPr>
          <w:rFonts w:ascii="Arial" w:hAnsi="Arial" w:cs="Arial"/>
        </w:rPr>
        <w:t>Health Product Declaration Standard v1.0</w:t>
      </w:r>
      <w:r>
        <w:rPr>
          <w:rFonts w:ascii="Arial" w:hAnsi="Arial" w:cs="Arial"/>
        </w:rPr>
        <w:t xml:space="preserve">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7F35D1" w:rsidRDefault="007F35D1" w:rsidP="007F35D1">
      <w:pPr>
        <w:numPr>
          <w:ilvl w:val="0"/>
          <w:numId w:val="4"/>
        </w:numPr>
        <w:rPr>
          <w:rFonts w:ascii="Arial" w:hAnsi="Arial" w:cs="Arial"/>
        </w:rPr>
      </w:pPr>
      <w:r>
        <w:rPr>
          <w:rFonts w:ascii="Arial" w:hAnsi="Arial" w:cs="Arial"/>
        </w:rPr>
        <w:t>Certifications</w:t>
      </w:r>
    </w:p>
    <w:p w:rsidR="007F35D1" w:rsidRDefault="007F35D1" w:rsidP="007F35D1">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7F35D1" w:rsidRDefault="007F35D1" w:rsidP="007F35D1">
      <w:pPr>
        <w:numPr>
          <w:ilvl w:val="0"/>
          <w:numId w:val="34"/>
        </w:numPr>
        <w:rPr>
          <w:rFonts w:ascii="Arial" w:hAnsi="Arial" w:cs="Arial"/>
        </w:rPr>
      </w:pPr>
      <w:r>
        <w:rPr>
          <w:rFonts w:ascii="Arial" w:hAnsi="Arial" w:cs="Arial"/>
        </w:rPr>
        <w:t xml:space="preserve">Provide laboratory reports that certify compliance with specified tests </w:t>
      </w:r>
    </w:p>
    <w:p w:rsidR="00403243" w:rsidRPr="00403243" w:rsidRDefault="00403243" w:rsidP="00403243">
      <w:pPr>
        <w:numPr>
          <w:ilvl w:val="0"/>
          <w:numId w:val="34"/>
        </w:numPr>
        <w:rPr>
          <w:rFonts w:ascii="Arial" w:hAnsi="Arial" w:cs="Arial"/>
        </w:rPr>
      </w:pPr>
      <w:r w:rsidRPr="00403243">
        <w:rPr>
          <w:rFonts w:ascii="Arial" w:hAnsi="Arial" w:cs="Arial"/>
        </w:rPr>
        <w:t xml:space="preserve">Provide third party verified life cycle information with published environmental product declaration (EPD) </w:t>
      </w:r>
    </w:p>
    <w:p w:rsidR="00403243" w:rsidRPr="00403243" w:rsidRDefault="00403243" w:rsidP="00403243">
      <w:pPr>
        <w:numPr>
          <w:ilvl w:val="1"/>
          <w:numId w:val="34"/>
        </w:numPr>
        <w:rPr>
          <w:rFonts w:ascii="Arial" w:hAnsi="Arial" w:cs="Arial"/>
        </w:rPr>
      </w:pPr>
      <w:r w:rsidRPr="00403243">
        <w:rPr>
          <w:rFonts w:ascii="Arial" w:hAnsi="Arial" w:cs="Arial"/>
        </w:rPr>
        <w:t xml:space="preserve">Per ISO 14025  </w:t>
      </w:r>
      <w:r w:rsidRPr="00403243">
        <w:rPr>
          <w:rFonts w:ascii="Arial" w:hAnsi="Arial" w:cs="Arial"/>
          <w:i/>
        </w:rPr>
        <w:t>Environmental Labels and Declarations - Type III Environmental Declarations - Principles and Procedures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lastRenderedPageBreak/>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CE2665" w:rsidRDefault="00CE2665" w:rsidP="00CE2665">
      <w:pPr>
        <w:numPr>
          <w:ilvl w:val="0"/>
          <w:numId w:val="5"/>
        </w:numPr>
        <w:rPr>
          <w:rFonts w:ascii="Arial" w:hAnsi="Arial" w:cs="Arial"/>
        </w:rPr>
      </w:pPr>
      <w:bookmarkStart w:id="1" w:name="OLE_LINK1"/>
      <w:bookmarkStart w:id="2" w:name="OLE_LINK2"/>
      <w:r>
        <w:rPr>
          <w:rFonts w:ascii="Arial" w:hAnsi="Arial" w:cs="Arial"/>
        </w:rPr>
        <w:t>Surface Burning Characteristics</w:t>
      </w:r>
    </w:p>
    <w:p w:rsidR="00CE2665" w:rsidRDefault="00CE2665" w:rsidP="00CE2665">
      <w:pPr>
        <w:pStyle w:val="ThomasSpec-Paragraph"/>
        <w:numPr>
          <w:ilvl w:val="0"/>
          <w:numId w:val="18"/>
        </w:numPr>
        <w:rPr>
          <w:rFonts w:ascii="Arial" w:hAnsi="Arial" w:cs="Arial"/>
        </w:rPr>
      </w:pPr>
      <w:r>
        <w:rPr>
          <w:rFonts w:ascii="Arial" w:hAnsi="Arial" w:cs="Arial"/>
        </w:rPr>
        <w:t>ASTM E1264</w:t>
      </w:r>
    </w:p>
    <w:p w:rsidR="00CE2665" w:rsidRDefault="00CE2665" w:rsidP="00CE2665">
      <w:pPr>
        <w:pStyle w:val="ThomasSpec-Paragraph"/>
        <w:numPr>
          <w:ilvl w:val="1"/>
          <w:numId w:val="18"/>
        </w:numPr>
        <w:rPr>
          <w:rFonts w:ascii="Arial" w:hAnsi="Arial" w:cs="Arial"/>
        </w:rPr>
      </w:pPr>
      <w:r>
        <w:rPr>
          <w:rFonts w:ascii="Arial" w:hAnsi="Arial" w:cs="Arial"/>
        </w:rPr>
        <w:t>Class A</w:t>
      </w:r>
    </w:p>
    <w:p w:rsidR="00CE2665" w:rsidRDefault="00CE2665" w:rsidP="00CE2665">
      <w:pPr>
        <w:pStyle w:val="ThomasSpec-Paragraph"/>
        <w:numPr>
          <w:ilvl w:val="0"/>
          <w:numId w:val="18"/>
        </w:numPr>
        <w:rPr>
          <w:rFonts w:ascii="Arial" w:hAnsi="Arial" w:cs="Arial"/>
        </w:rPr>
      </w:pPr>
      <w:r>
        <w:rPr>
          <w:rFonts w:ascii="Arial" w:hAnsi="Arial" w:cs="Arial"/>
        </w:rPr>
        <w:t>ASTM E84</w:t>
      </w:r>
    </w:p>
    <w:p w:rsidR="00CE2665" w:rsidRDefault="00CE2665" w:rsidP="00CE2665">
      <w:pPr>
        <w:pStyle w:val="ThomasSpec-Paragraph"/>
        <w:numPr>
          <w:ilvl w:val="1"/>
          <w:numId w:val="18"/>
        </w:numPr>
        <w:rPr>
          <w:rFonts w:ascii="Arial" w:hAnsi="Arial" w:cs="Arial"/>
        </w:rPr>
      </w:pPr>
      <w:r>
        <w:rPr>
          <w:rFonts w:ascii="Arial" w:hAnsi="Arial" w:cs="Arial"/>
        </w:rPr>
        <w:t>Flame spread of 25 or less</w:t>
      </w:r>
    </w:p>
    <w:p w:rsidR="00CE2665" w:rsidRDefault="00CE2665" w:rsidP="00CE2665">
      <w:pPr>
        <w:pStyle w:val="ThomasSpec-Paragraph"/>
        <w:numPr>
          <w:ilvl w:val="1"/>
          <w:numId w:val="18"/>
        </w:numPr>
        <w:rPr>
          <w:rFonts w:ascii="Arial" w:hAnsi="Arial" w:cs="Arial"/>
        </w:rPr>
      </w:pPr>
      <w:r>
        <w:rPr>
          <w:rFonts w:ascii="Arial" w:hAnsi="Arial" w:cs="Arial"/>
        </w:rPr>
        <w:t>Smoke developed of 50 or less</w:t>
      </w:r>
    </w:p>
    <w:bookmarkEnd w:id="1"/>
    <w:bookmarkEnd w:id="2"/>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lastRenderedPageBreak/>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956AB7" w:rsidRDefault="00956AB7" w:rsidP="00956AB7">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r>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 </w:t>
      </w:r>
      <w:r w:rsidR="00255E96">
        <w:rPr>
          <w:rFonts w:ascii="Arial" w:hAnsi="Arial" w:cs="Arial"/>
        </w:rPr>
        <w:t>[Type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3B514B">
        <w:rPr>
          <w:rFonts w:ascii="Arial" w:hAnsi="Arial" w:cs="Arial"/>
        </w:rPr>
        <w:t>[</w:t>
      </w:r>
      <w:smartTag w:uri="urn:schemas-microsoft-com:office:smarttags" w:element="place">
        <w:r w:rsidR="003B514B">
          <w:rPr>
            <w:rFonts w:ascii="Arial" w:hAnsi="Arial" w:cs="Arial"/>
          </w:rPr>
          <w:t>Cashmere</w:t>
        </w:r>
      </w:smartTag>
      <w:r w:rsidR="00F31B8C">
        <w:rPr>
          <w:rFonts w:ascii="Arial" w:hAnsi="Arial" w:cs="Arial"/>
        </w:rPr>
        <w:t xml:space="preserve"> High NRC</w:t>
      </w:r>
      <w:r w:rsidR="000E42E1" w:rsidRPr="00674825">
        <w:rPr>
          <w:rFonts w:ascii="Arial" w:hAnsi="Arial" w:cs="Arial"/>
        </w:rPr>
        <w:t>]</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0E42E1">
      <w:pPr>
        <w:numPr>
          <w:ilvl w:val="1"/>
          <w:numId w:val="24"/>
        </w:numPr>
        <w:rPr>
          <w:rFonts w:ascii="Arial" w:hAnsi="Arial" w:cs="Arial"/>
          <w:lang w:val="nl-NL"/>
        </w:rPr>
      </w:pPr>
      <w:r>
        <w:rPr>
          <w:rFonts w:ascii="Arial" w:hAnsi="Arial" w:cs="Arial"/>
          <w:lang w:val="nl-NL"/>
        </w:rPr>
        <w:t>Type: III</w:t>
      </w:r>
      <w:r w:rsidR="00F75A42" w:rsidRPr="005249B6">
        <w:rPr>
          <w:rFonts w:ascii="Arial" w:hAnsi="Arial" w:cs="Arial"/>
          <w:lang w:val="nl-NL"/>
        </w:rPr>
        <w:t xml:space="preserve"> (per ASTM E1264)</w:t>
      </w:r>
    </w:p>
    <w:p w:rsidR="00F75A42" w:rsidRPr="005249B6" w:rsidRDefault="003B514B">
      <w:pPr>
        <w:numPr>
          <w:ilvl w:val="1"/>
          <w:numId w:val="24"/>
        </w:numPr>
        <w:rPr>
          <w:rFonts w:ascii="Arial" w:hAnsi="Arial" w:cs="Arial"/>
          <w:lang w:val="sv-SE"/>
        </w:rPr>
      </w:pPr>
      <w:r>
        <w:rPr>
          <w:rFonts w:ascii="Arial" w:hAnsi="Arial" w:cs="Arial"/>
          <w:lang w:val="sv-SE"/>
        </w:rPr>
        <w:t>Form: 1</w:t>
      </w:r>
      <w:r w:rsidR="00F75A42" w:rsidRPr="005249B6">
        <w:rPr>
          <w:rFonts w:ascii="Arial" w:hAnsi="Arial" w:cs="Arial"/>
          <w:lang w:val="sv-SE"/>
        </w:rPr>
        <w:t xml:space="preserve"> (per ASTM E1264)</w:t>
      </w:r>
    </w:p>
    <w:p w:rsidR="00F75A42" w:rsidRPr="003B514B" w:rsidRDefault="003B514B">
      <w:pPr>
        <w:numPr>
          <w:ilvl w:val="1"/>
          <w:numId w:val="24"/>
        </w:numPr>
        <w:rPr>
          <w:rFonts w:ascii="Arial" w:hAnsi="Arial" w:cs="Arial"/>
          <w:lang w:val="de-DE"/>
        </w:rPr>
      </w:pPr>
      <w:r w:rsidRPr="003B514B">
        <w:rPr>
          <w:rFonts w:ascii="Arial" w:hAnsi="Arial" w:cs="Arial"/>
          <w:lang w:val="de-DE"/>
        </w:rPr>
        <w:t xml:space="preserve">Pattern: </w:t>
      </w:r>
      <w:r w:rsidR="00264B57">
        <w:rPr>
          <w:rFonts w:ascii="Arial" w:hAnsi="Arial" w:cs="Arial"/>
          <w:lang w:val="de-DE"/>
        </w:rPr>
        <w:t xml:space="preserve">C </w:t>
      </w:r>
      <w:r w:rsidRPr="003B514B">
        <w:rPr>
          <w:rFonts w:ascii="Arial" w:hAnsi="Arial" w:cs="Arial"/>
          <w:lang w:val="de-DE"/>
        </w:rPr>
        <w:t>E</w:t>
      </w:r>
      <w:r w:rsidR="00F75A42" w:rsidRPr="003B514B">
        <w:rPr>
          <w:rFonts w:ascii="Arial" w:hAnsi="Arial" w:cs="Arial"/>
          <w:lang w:val="de-D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3B514B">
        <w:rPr>
          <w:rFonts w:ascii="Arial" w:hAnsi="Arial" w:cs="Arial"/>
        </w:rPr>
        <w:t>[</w:t>
      </w:r>
      <w:r w:rsidR="005249B6">
        <w:rPr>
          <w:rFonts w:ascii="Arial" w:hAnsi="Arial" w:cs="Arial"/>
        </w:rPr>
        <w:t>2’x</w:t>
      </w:r>
      <w:r w:rsidR="003B514B">
        <w:rPr>
          <w:rFonts w:ascii="Arial" w:hAnsi="Arial" w:cs="Arial"/>
        </w:rPr>
        <w:t>2’, 2’x</w:t>
      </w:r>
      <w:r w:rsidR="005249B6">
        <w:rPr>
          <w:rFonts w:ascii="Arial" w:hAnsi="Arial" w:cs="Arial"/>
        </w:rPr>
        <w:t>4’</w:t>
      </w:r>
      <w:r w:rsidR="003B514B">
        <w:rPr>
          <w:rFonts w:ascii="Arial" w:hAnsi="Arial" w:cs="Arial"/>
        </w:rPr>
        <w:t>]</w:t>
      </w:r>
    </w:p>
    <w:p w:rsidR="00F75A42" w:rsidRDefault="00674825">
      <w:pPr>
        <w:numPr>
          <w:ilvl w:val="1"/>
          <w:numId w:val="24"/>
        </w:numPr>
        <w:rPr>
          <w:rFonts w:ascii="Arial" w:hAnsi="Arial" w:cs="Arial"/>
        </w:rPr>
      </w:pPr>
      <w:r>
        <w:rPr>
          <w:rFonts w:ascii="Arial" w:hAnsi="Arial" w:cs="Arial"/>
        </w:rPr>
        <w:t>Thickness: 3/4</w:t>
      </w:r>
      <w:r w:rsidR="00F75A42">
        <w:rPr>
          <w:rFonts w:ascii="Arial" w:hAnsi="Arial" w:cs="Arial"/>
        </w:rPr>
        <w:t>”</w:t>
      </w:r>
    </w:p>
    <w:p w:rsidR="000E42E1" w:rsidRDefault="00F75A42" w:rsidP="005249B6">
      <w:pPr>
        <w:numPr>
          <w:ilvl w:val="1"/>
          <w:numId w:val="24"/>
        </w:numPr>
        <w:rPr>
          <w:rFonts w:ascii="Arial" w:hAnsi="Arial" w:cs="Arial"/>
        </w:rPr>
      </w:pPr>
      <w:r>
        <w:rPr>
          <w:rFonts w:ascii="Arial" w:hAnsi="Arial" w:cs="Arial"/>
        </w:rPr>
        <w:t xml:space="preserve">Edges: </w:t>
      </w:r>
      <w:r w:rsidR="00BF7724">
        <w:rPr>
          <w:rFonts w:ascii="Arial" w:hAnsi="Arial" w:cs="Arial"/>
        </w:rPr>
        <w:t>[</w:t>
      </w:r>
      <w:r w:rsidR="003B514B">
        <w:rPr>
          <w:rFonts w:ascii="Arial" w:hAnsi="Arial" w:cs="Arial"/>
        </w:rPr>
        <w:t xml:space="preserve">Square, </w:t>
      </w:r>
      <w:r w:rsidR="00BF7724">
        <w:rPr>
          <w:rFonts w:ascii="Arial" w:hAnsi="Arial" w:cs="Arial"/>
        </w:rPr>
        <w:t>Reveal for 15/16” grid, Narrow Reveal for 9/16” grid]</w:t>
      </w:r>
    </w:p>
    <w:p w:rsidR="00B94CB0"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rsidR="00E82DFD" w:rsidRDefault="00E82DFD" w:rsidP="00E82DFD">
      <w:pPr>
        <w:numPr>
          <w:ilvl w:val="2"/>
          <w:numId w:val="24"/>
        </w:numPr>
        <w:rPr>
          <w:rFonts w:ascii="Arial" w:hAnsi="Arial" w:cs="Arial"/>
        </w:rPr>
      </w:pPr>
      <w:r>
        <w:rPr>
          <w:rFonts w:ascii="Arial" w:hAnsi="Arial" w:cs="Arial"/>
        </w:rPr>
        <w:t>Mold / mildew inhibitor</w:t>
      </w:r>
      <w:r w:rsidR="00BF7724">
        <w:rPr>
          <w:rFonts w:ascii="Arial" w:hAnsi="Arial" w:cs="Arial"/>
        </w:rPr>
        <w:t>: [BioShield</w:t>
      </w:r>
      <w:r>
        <w:rPr>
          <w:rFonts w:ascii="Arial" w:hAnsi="Arial" w:cs="Arial"/>
        </w:rPr>
        <w:t>]</w:t>
      </w:r>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FD1070">
        <w:rPr>
          <w:rFonts w:ascii="Arial" w:hAnsi="Arial" w:cs="Arial"/>
        </w:rPr>
        <w:t>Nodulated</w:t>
      </w:r>
      <w:r w:rsidR="00107620">
        <w:rPr>
          <w:rFonts w:ascii="Arial" w:hAnsi="Arial" w:cs="Arial"/>
        </w:rPr>
        <w:t xml:space="preserve"> mineral fiber</w:t>
      </w:r>
    </w:p>
    <w:p w:rsidR="00176306" w:rsidRDefault="007D5A59" w:rsidP="00264B57">
      <w:pPr>
        <w:numPr>
          <w:ilvl w:val="1"/>
          <w:numId w:val="24"/>
        </w:numPr>
        <w:rPr>
          <w:rFonts w:ascii="Arial" w:hAnsi="Arial" w:cs="Arial"/>
        </w:rPr>
      </w:pPr>
      <w:r>
        <w:rPr>
          <w:rFonts w:ascii="Arial" w:hAnsi="Arial" w:cs="Arial"/>
        </w:rPr>
        <w:t xml:space="preserve">Recycled Content: </w:t>
      </w:r>
      <w:r w:rsidR="00BE08DB">
        <w:rPr>
          <w:rFonts w:ascii="Arial" w:hAnsi="Arial" w:cs="Arial"/>
        </w:rPr>
        <w:t>70</w:t>
      </w:r>
      <w:r w:rsidR="00176306">
        <w:rPr>
          <w:rFonts w:ascii="Arial" w:hAnsi="Arial" w:cs="Arial"/>
        </w:rPr>
        <w:t>%</w:t>
      </w:r>
    </w:p>
    <w:p w:rsidR="00264B57" w:rsidRDefault="00BE08DB" w:rsidP="00176306">
      <w:pPr>
        <w:numPr>
          <w:ilvl w:val="3"/>
          <w:numId w:val="24"/>
        </w:numPr>
        <w:rPr>
          <w:rFonts w:ascii="Arial" w:hAnsi="Arial" w:cs="Arial"/>
        </w:rPr>
      </w:pPr>
      <w:r>
        <w:rPr>
          <w:rFonts w:ascii="Arial" w:hAnsi="Arial" w:cs="Arial"/>
        </w:rPr>
        <w:t>70</w:t>
      </w:r>
      <w:r w:rsidR="00F75A42">
        <w:rPr>
          <w:rFonts w:ascii="Arial" w:hAnsi="Arial" w:cs="Arial"/>
        </w:rPr>
        <w:t>%</w:t>
      </w:r>
      <w:r w:rsidR="00E521B5">
        <w:rPr>
          <w:rFonts w:ascii="Arial" w:hAnsi="Arial" w:cs="Arial"/>
        </w:rPr>
        <w:t xml:space="preserve"> (pre-</w:t>
      </w:r>
      <w:r w:rsidR="00E812C8">
        <w:rPr>
          <w:rFonts w:ascii="Arial" w:hAnsi="Arial" w:cs="Arial"/>
        </w:rPr>
        <w:t>consumer)</w:t>
      </w:r>
    </w:p>
    <w:p w:rsidR="00F75A42" w:rsidRDefault="00BE08DB" w:rsidP="00176306">
      <w:pPr>
        <w:numPr>
          <w:ilvl w:val="3"/>
          <w:numId w:val="24"/>
        </w:numPr>
        <w:rPr>
          <w:rFonts w:ascii="Arial" w:hAnsi="Arial" w:cs="Arial"/>
        </w:rPr>
      </w:pPr>
      <w:r>
        <w:rPr>
          <w:rFonts w:ascii="Arial" w:hAnsi="Arial" w:cs="Arial"/>
        </w:rPr>
        <w:t>0</w:t>
      </w:r>
      <w:r w:rsidR="00107620">
        <w:rPr>
          <w:rFonts w:ascii="Arial" w:hAnsi="Arial" w:cs="Arial"/>
        </w:rPr>
        <w:t>% (post-consumer)</w:t>
      </w:r>
      <w:r w:rsidR="007D5A59">
        <w:rPr>
          <w:rFonts w:ascii="Arial" w:hAnsi="Arial" w:cs="Arial"/>
        </w:rPr>
        <w:t xml:space="preserve"> </w:t>
      </w:r>
    </w:p>
    <w:p w:rsidR="007A6FEF" w:rsidRDefault="00BE08DB" w:rsidP="007A6FEF">
      <w:pPr>
        <w:numPr>
          <w:ilvl w:val="1"/>
          <w:numId w:val="24"/>
        </w:numPr>
        <w:rPr>
          <w:rFonts w:ascii="Arial" w:hAnsi="Arial" w:cs="Arial"/>
        </w:rPr>
      </w:pPr>
      <w:r>
        <w:rPr>
          <w:rFonts w:ascii="Arial" w:hAnsi="Arial" w:cs="Arial"/>
        </w:rPr>
        <w:t>Rapidly Renewable Content: 9</w:t>
      </w:r>
      <w:r w:rsidR="007A6FEF">
        <w:rPr>
          <w:rFonts w:ascii="Arial" w:hAnsi="Arial" w:cs="Arial"/>
        </w:rPr>
        <w:t>%</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674825" w:rsidRDefault="00F31B8C">
      <w:pPr>
        <w:numPr>
          <w:ilvl w:val="2"/>
          <w:numId w:val="24"/>
        </w:numPr>
        <w:rPr>
          <w:rFonts w:ascii="Arial" w:hAnsi="Arial" w:cs="Arial"/>
        </w:rPr>
      </w:pPr>
      <w:r>
        <w:rPr>
          <w:rFonts w:ascii="Arial" w:hAnsi="Arial" w:cs="Arial"/>
        </w:rPr>
        <w:t>0.70</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B94CB0">
      <w:pPr>
        <w:numPr>
          <w:ilvl w:val="2"/>
          <w:numId w:val="24"/>
        </w:numPr>
        <w:rPr>
          <w:rFonts w:ascii="Arial" w:hAnsi="Arial" w:cs="Arial"/>
        </w:rPr>
      </w:pPr>
      <w:r>
        <w:rPr>
          <w:rFonts w:ascii="Arial" w:hAnsi="Arial" w:cs="Arial"/>
        </w:rPr>
        <w:t>0.82</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CE2665" w:rsidRDefault="00EB6C3F">
      <w:pPr>
        <w:numPr>
          <w:ilvl w:val="2"/>
          <w:numId w:val="24"/>
        </w:numPr>
        <w:rPr>
          <w:rFonts w:ascii="Arial" w:hAnsi="Arial" w:cs="Arial"/>
          <w:lang w:val="fr-FR"/>
        </w:rPr>
      </w:pPr>
      <w:r>
        <w:rPr>
          <w:rFonts w:ascii="Arial" w:hAnsi="Arial" w:cs="Arial"/>
          <w:lang w:val="fr-FR"/>
        </w:rPr>
        <w:t>30</w:t>
      </w:r>
      <w:r w:rsidR="00CE2665">
        <w:rPr>
          <w:rFonts w:ascii="Arial" w:hAnsi="Arial" w:cs="Arial"/>
          <w:lang w:val="fr-FR"/>
        </w:rPr>
        <w:t xml:space="preserve"> [2x2 Cashmere High NRC]</w:t>
      </w:r>
    </w:p>
    <w:p w:rsidR="00B94CB0" w:rsidRPr="00B94CB0" w:rsidRDefault="00CE2665">
      <w:pPr>
        <w:numPr>
          <w:ilvl w:val="2"/>
          <w:numId w:val="24"/>
        </w:numPr>
        <w:rPr>
          <w:rFonts w:ascii="Arial" w:hAnsi="Arial" w:cs="Arial"/>
          <w:lang w:val="fr-FR"/>
        </w:rPr>
      </w:pPr>
      <w:r>
        <w:rPr>
          <w:rFonts w:ascii="Arial" w:hAnsi="Arial" w:cs="Arial"/>
          <w:lang w:val="fr-FR"/>
        </w:rPr>
        <w:t>32 [2x4 Cashmere High NRC]</w:t>
      </w:r>
    </w:p>
    <w:p w:rsidR="00F75A42" w:rsidRDefault="00F75A42">
      <w:pPr>
        <w:numPr>
          <w:ilvl w:val="1"/>
          <w:numId w:val="24"/>
        </w:numPr>
        <w:rPr>
          <w:rFonts w:ascii="Arial" w:hAnsi="Arial" w:cs="Arial"/>
        </w:rPr>
      </w:pPr>
      <w:r>
        <w:rPr>
          <w:rFonts w:ascii="Arial" w:hAnsi="Arial" w:cs="Arial"/>
        </w:rPr>
        <w:t xml:space="preserve">Humidity Resistance </w:t>
      </w:r>
    </w:p>
    <w:p w:rsidR="00A523E9" w:rsidRDefault="00A523E9" w:rsidP="00A523E9">
      <w:pPr>
        <w:numPr>
          <w:ilvl w:val="2"/>
          <w:numId w:val="24"/>
        </w:numPr>
        <w:rPr>
          <w:rFonts w:ascii="Arial" w:hAnsi="Arial" w:cs="Arial"/>
        </w:rPr>
      </w:pPr>
      <w:r>
        <w:rPr>
          <w:rFonts w:ascii="Arial" w:hAnsi="Arial" w:cs="Arial"/>
        </w:rPr>
        <w:t>Warranted  to withstand relative humidity of up to 90% at 104ºF without sagging, warping or delaminating for 10-years</w:t>
      </w:r>
    </w:p>
    <w:p w:rsidR="00A523E9" w:rsidRDefault="00A523E9">
      <w:pPr>
        <w:numPr>
          <w:ilvl w:val="1"/>
          <w:numId w:val="24"/>
        </w:numPr>
        <w:rPr>
          <w:rFonts w:ascii="Arial" w:hAnsi="Arial" w:cs="Arial"/>
        </w:rPr>
      </w:pPr>
      <w:r>
        <w:rPr>
          <w:rFonts w:ascii="Arial" w:hAnsi="Arial" w:cs="Arial"/>
        </w:rPr>
        <w:t>Flame Spread Classification per ASTM E84: Class A</w:t>
      </w:r>
    </w:p>
    <w:p w:rsidR="00403243" w:rsidRPr="00403243" w:rsidRDefault="00403243" w:rsidP="00403243">
      <w:pPr>
        <w:numPr>
          <w:ilvl w:val="0"/>
          <w:numId w:val="24"/>
        </w:numPr>
        <w:rPr>
          <w:rFonts w:ascii="Arial" w:hAnsi="Arial" w:cs="Arial"/>
        </w:rPr>
      </w:pPr>
      <w:r w:rsidRPr="00403243">
        <w:rPr>
          <w:rFonts w:ascii="Arial" w:hAnsi="Arial" w:cs="Arial"/>
        </w:rPr>
        <w:t xml:space="preserve">Independent Environmental Certifications </w:t>
      </w:r>
    </w:p>
    <w:p w:rsidR="00403243" w:rsidRPr="00403243" w:rsidRDefault="00403243" w:rsidP="00403243">
      <w:pPr>
        <w:numPr>
          <w:ilvl w:val="1"/>
          <w:numId w:val="24"/>
        </w:numPr>
        <w:rPr>
          <w:rFonts w:ascii="Arial" w:hAnsi="Arial" w:cs="Arial"/>
        </w:rPr>
      </w:pPr>
      <w:r w:rsidRPr="00403243">
        <w:rPr>
          <w:rFonts w:ascii="Arial" w:hAnsi="Arial" w:cs="Arial"/>
        </w:rPr>
        <w:t>VOC content</w:t>
      </w:r>
    </w:p>
    <w:p w:rsidR="00403243" w:rsidRPr="00403243" w:rsidRDefault="00403243" w:rsidP="00403243">
      <w:pPr>
        <w:numPr>
          <w:ilvl w:val="2"/>
          <w:numId w:val="24"/>
        </w:numPr>
        <w:rPr>
          <w:rFonts w:ascii="Arial" w:hAnsi="Arial" w:cs="Arial"/>
        </w:rPr>
      </w:pPr>
      <w:r w:rsidRPr="00403243">
        <w:rPr>
          <w:rFonts w:ascii="Arial" w:hAnsi="Arial" w:cs="Arial"/>
        </w:rPr>
        <w:t>Third-party certification of compliance</w:t>
      </w:r>
    </w:p>
    <w:p w:rsidR="00403243" w:rsidRPr="00403243" w:rsidRDefault="00403243" w:rsidP="00403243">
      <w:pPr>
        <w:numPr>
          <w:ilvl w:val="3"/>
          <w:numId w:val="24"/>
        </w:numPr>
        <w:rPr>
          <w:rFonts w:ascii="Arial" w:hAnsi="Arial" w:cs="Arial"/>
        </w:rPr>
      </w:pPr>
      <w:r w:rsidRPr="00403243">
        <w:rPr>
          <w:rFonts w:ascii="Arial" w:hAnsi="Arial" w:cs="Arial"/>
        </w:rPr>
        <w:t xml:space="preserve">Per </w:t>
      </w:r>
      <w:r w:rsidRPr="00403243">
        <w:rPr>
          <w:rFonts w:ascii="Arial" w:hAnsi="Arial" w:cs="Arial"/>
          <w:i/>
        </w:rPr>
        <w:t>California Department of Public Health CDPH/EHLB/Standard Method Version 1.1, 2010</w:t>
      </w:r>
    </w:p>
    <w:p w:rsidR="00403243" w:rsidRPr="00403243" w:rsidRDefault="00403243" w:rsidP="00403243">
      <w:pPr>
        <w:numPr>
          <w:ilvl w:val="1"/>
          <w:numId w:val="24"/>
        </w:numPr>
        <w:rPr>
          <w:rFonts w:ascii="Arial" w:hAnsi="Arial" w:cs="Arial"/>
        </w:rPr>
      </w:pPr>
      <w:r w:rsidRPr="00403243">
        <w:rPr>
          <w:rFonts w:ascii="Arial" w:hAnsi="Arial" w:cs="Arial"/>
        </w:rPr>
        <w:t>Recycled content</w:t>
      </w:r>
    </w:p>
    <w:p w:rsidR="00403243" w:rsidRPr="00403243" w:rsidRDefault="00403243" w:rsidP="00403243">
      <w:pPr>
        <w:numPr>
          <w:ilvl w:val="2"/>
          <w:numId w:val="24"/>
        </w:numPr>
        <w:rPr>
          <w:rFonts w:ascii="Arial" w:hAnsi="Arial" w:cs="Arial"/>
        </w:rPr>
      </w:pPr>
      <w:r w:rsidRPr="00403243">
        <w:rPr>
          <w:rFonts w:ascii="Arial" w:hAnsi="Arial" w:cs="Arial"/>
        </w:rPr>
        <w:t>Third-party verified Type I Environmental Label</w:t>
      </w:r>
    </w:p>
    <w:p w:rsidR="00403243" w:rsidRPr="00403243" w:rsidRDefault="00403243" w:rsidP="00403243">
      <w:pPr>
        <w:numPr>
          <w:ilvl w:val="3"/>
          <w:numId w:val="24"/>
        </w:numPr>
        <w:rPr>
          <w:rFonts w:ascii="Arial" w:hAnsi="Arial" w:cs="Arial"/>
        </w:rPr>
      </w:pPr>
      <w:r w:rsidRPr="00403243">
        <w:rPr>
          <w:rFonts w:ascii="Arial" w:hAnsi="Arial" w:cs="Arial"/>
        </w:rPr>
        <w:t>Per ISO 14024</w:t>
      </w:r>
      <w:r w:rsidRPr="00403243">
        <w:rPr>
          <w:rFonts w:ascii="Arial" w:hAnsi="Arial" w:cs="Arial"/>
          <w:i/>
        </w:rPr>
        <w:t xml:space="preserve"> Environmental Labels and Declarations - Type I Environmental Labeling - Principles and Procedures</w:t>
      </w:r>
    </w:p>
    <w:p w:rsidR="00403243" w:rsidRPr="00403243" w:rsidRDefault="00403243" w:rsidP="00403243">
      <w:pPr>
        <w:numPr>
          <w:ilvl w:val="1"/>
          <w:numId w:val="24"/>
        </w:numPr>
        <w:rPr>
          <w:rFonts w:ascii="Arial" w:hAnsi="Arial" w:cs="Arial"/>
        </w:rPr>
      </w:pPr>
      <w:r w:rsidRPr="00403243">
        <w:rPr>
          <w:rFonts w:ascii="Arial" w:hAnsi="Arial" w:cs="Arial"/>
        </w:rPr>
        <w:t>Rapidly Renewable content</w:t>
      </w:r>
    </w:p>
    <w:p w:rsidR="00403243" w:rsidRPr="00403243" w:rsidRDefault="00403243" w:rsidP="00403243">
      <w:pPr>
        <w:numPr>
          <w:ilvl w:val="2"/>
          <w:numId w:val="24"/>
        </w:numPr>
        <w:rPr>
          <w:rFonts w:ascii="Arial" w:hAnsi="Arial" w:cs="Arial"/>
        </w:rPr>
      </w:pPr>
      <w:r w:rsidRPr="00403243">
        <w:rPr>
          <w:rFonts w:ascii="Arial" w:hAnsi="Arial" w:cs="Arial"/>
        </w:rPr>
        <w:lastRenderedPageBreak/>
        <w:t>Third-party verified Type I Environmental Label</w:t>
      </w:r>
    </w:p>
    <w:p w:rsidR="00403243" w:rsidRPr="00403243" w:rsidRDefault="00403243" w:rsidP="00403243">
      <w:pPr>
        <w:numPr>
          <w:ilvl w:val="3"/>
          <w:numId w:val="24"/>
        </w:numPr>
        <w:rPr>
          <w:rFonts w:ascii="Arial" w:hAnsi="Arial" w:cs="Arial"/>
        </w:rPr>
      </w:pPr>
      <w:r w:rsidRPr="00403243">
        <w:rPr>
          <w:rFonts w:ascii="Arial" w:hAnsi="Arial" w:cs="Arial"/>
        </w:rPr>
        <w:t xml:space="preserve">Per ISO 14024 </w:t>
      </w:r>
      <w:r w:rsidRPr="00403243">
        <w:rPr>
          <w:rFonts w:ascii="Arial" w:hAnsi="Arial" w:cs="Arial"/>
          <w:i/>
        </w:rPr>
        <w:t>Environmental Labels and Declarations - Type I Environmental Labeling - Principles and Procedures</w:t>
      </w:r>
    </w:p>
    <w:p w:rsidR="00403243" w:rsidRPr="00403243" w:rsidRDefault="00403243" w:rsidP="00403243">
      <w:pPr>
        <w:numPr>
          <w:ilvl w:val="1"/>
          <w:numId w:val="24"/>
        </w:numPr>
        <w:rPr>
          <w:rFonts w:ascii="Arial" w:hAnsi="Arial" w:cs="Arial"/>
        </w:rPr>
      </w:pPr>
      <w:r w:rsidRPr="00403243">
        <w:rPr>
          <w:rFonts w:ascii="Arial" w:hAnsi="Arial" w:cs="Arial"/>
        </w:rPr>
        <w:t>Environmental Product Declaration</w:t>
      </w:r>
    </w:p>
    <w:p w:rsidR="00403243" w:rsidRPr="00403243" w:rsidRDefault="00403243" w:rsidP="00403243">
      <w:pPr>
        <w:pStyle w:val="ListParagraph"/>
        <w:numPr>
          <w:ilvl w:val="2"/>
          <w:numId w:val="24"/>
        </w:numPr>
        <w:rPr>
          <w:rFonts w:ascii="Arial" w:hAnsi="Arial" w:cs="Arial"/>
        </w:rPr>
      </w:pPr>
      <w:r w:rsidRPr="00403243">
        <w:rPr>
          <w:rFonts w:ascii="Arial" w:hAnsi="Arial" w:cs="Arial"/>
        </w:rPr>
        <w:t>Third-party verified Type III Environmental Product Declaration</w:t>
      </w:r>
    </w:p>
    <w:p w:rsidR="00403243" w:rsidRPr="00956AB7" w:rsidRDefault="00403243" w:rsidP="00403243">
      <w:pPr>
        <w:numPr>
          <w:ilvl w:val="3"/>
          <w:numId w:val="24"/>
        </w:numPr>
        <w:rPr>
          <w:rFonts w:ascii="Arial" w:hAnsi="Arial" w:cs="Arial"/>
        </w:rPr>
      </w:pPr>
      <w:r w:rsidRPr="00403243">
        <w:rPr>
          <w:rFonts w:ascii="Arial" w:hAnsi="Arial" w:cs="Arial"/>
        </w:rPr>
        <w:t>Per ISO 14025</w:t>
      </w:r>
      <w:r w:rsidRPr="00403243">
        <w:rPr>
          <w:rFonts w:ascii="Arial" w:hAnsi="Arial" w:cs="Arial"/>
          <w:i/>
        </w:rPr>
        <w:t xml:space="preserve"> - Environmental Labels and Declarations - Type III Environmental Declarations -- Principles and Procedures</w:t>
      </w:r>
    </w:p>
    <w:p w:rsidR="00956AB7" w:rsidRDefault="00956AB7" w:rsidP="00956AB7">
      <w:pPr>
        <w:numPr>
          <w:ilvl w:val="1"/>
          <w:numId w:val="24"/>
        </w:numPr>
        <w:rPr>
          <w:rFonts w:ascii="Arial" w:hAnsi="Arial" w:cs="Arial"/>
        </w:rPr>
      </w:pPr>
      <w:r>
        <w:rPr>
          <w:rFonts w:ascii="Arial" w:hAnsi="Arial" w:cs="Arial"/>
        </w:rPr>
        <w:t>Health Product Declaration</w:t>
      </w:r>
    </w:p>
    <w:p w:rsidR="00956AB7" w:rsidRDefault="00956AB7" w:rsidP="00956AB7">
      <w:pPr>
        <w:numPr>
          <w:ilvl w:val="2"/>
          <w:numId w:val="24"/>
        </w:numPr>
        <w:rPr>
          <w:rFonts w:ascii="Arial" w:hAnsi="Arial" w:cs="Arial"/>
        </w:rPr>
      </w:pPr>
      <w:r>
        <w:rPr>
          <w:rFonts w:ascii="Arial" w:hAnsi="Arial" w:cs="Arial"/>
        </w:rPr>
        <w:t>Per Health Product Declaration Standard v1.0</w:t>
      </w:r>
    </w:p>
    <w:p w:rsidR="00956AB7" w:rsidRPr="00956AB7" w:rsidRDefault="00956AB7" w:rsidP="00956AB7">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B31198" w:rsidRDefault="00B31198" w:rsidP="00B31198">
      <w:pPr>
        <w:numPr>
          <w:ilvl w:val="0"/>
          <w:numId w:val="25"/>
        </w:numPr>
        <w:rPr>
          <w:rFonts w:ascii="Arial" w:hAnsi="Arial" w:cs="Arial"/>
        </w:rPr>
      </w:pPr>
      <w:r>
        <w:rPr>
          <w:rFonts w:ascii="Arial" w:hAnsi="Arial" w:cs="Arial"/>
        </w:rPr>
        <w:t xml:space="preserve">Manufacturer: CertainTeed Ceilings </w:t>
      </w:r>
    </w:p>
    <w:p w:rsidR="00B31198" w:rsidRDefault="00B31198" w:rsidP="00B31198">
      <w:pPr>
        <w:numPr>
          <w:ilvl w:val="0"/>
          <w:numId w:val="25"/>
        </w:numPr>
        <w:rPr>
          <w:rFonts w:ascii="Arial" w:hAnsi="Arial" w:cs="Arial"/>
        </w:rPr>
      </w:pPr>
      <w:r>
        <w:rPr>
          <w:rFonts w:ascii="Arial" w:hAnsi="Arial" w:cs="Arial"/>
        </w:rPr>
        <w:t>Product</w:t>
      </w:r>
    </w:p>
    <w:p w:rsidR="00B31198" w:rsidRDefault="00B31198" w:rsidP="00B31198">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 9/16” Smoothline Bolt Slot</w:t>
      </w:r>
      <w:r>
        <w:rPr>
          <w:rFonts w:ascii="Arial" w:hAnsi="Arial" w:cs="Arial"/>
        </w:rPr>
        <w:t>]</w:t>
      </w:r>
    </w:p>
    <w:p w:rsidR="00B31198" w:rsidRDefault="00B31198" w:rsidP="00B31198">
      <w:pPr>
        <w:numPr>
          <w:ilvl w:val="0"/>
          <w:numId w:val="25"/>
        </w:numPr>
        <w:rPr>
          <w:rFonts w:ascii="Arial" w:hAnsi="Arial" w:cs="Arial"/>
        </w:rPr>
      </w:pPr>
      <w:r>
        <w:rPr>
          <w:rFonts w:ascii="Arial" w:hAnsi="Arial" w:cs="Arial"/>
        </w:rPr>
        <w:t>Physical Characteristics</w:t>
      </w:r>
    </w:p>
    <w:p w:rsidR="00B31198" w:rsidRDefault="00B31198" w:rsidP="00B31198">
      <w:pPr>
        <w:numPr>
          <w:ilvl w:val="0"/>
          <w:numId w:val="27"/>
        </w:numPr>
        <w:rPr>
          <w:rFonts w:ascii="Arial" w:hAnsi="Arial" w:cs="Arial"/>
        </w:rPr>
      </w:pPr>
      <w:r>
        <w:rPr>
          <w:rFonts w:ascii="Arial" w:hAnsi="Arial" w:cs="Arial"/>
        </w:rPr>
        <w:t>Structural Classification: [Intermediate Duty, Heavy Duty] (per ASTM C635)</w:t>
      </w:r>
    </w:p>
    <w:p w:rsidR="00B31198" w:rsidRPr="00C06B8C" w:rsidRDefault="00B31198" w:rsidP="00B31198">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B31198" w:rsidRDefault="00B31198" w:rsidP="00B31198">
      <w:pPr>
        <w:numPr>
          <w:ilvl w:val="0"/>
          <w:numId w:val="27"/>
        </w:numPr>
        <w:rPr>
          <w:rFonts w:ascii="Arial" w:hAnsi="Arial" w:cs="Arial"/>
        </w:rPr>
      </w:pPr>
      <w:r>
        <w:rPr>
          <w:rFonts w:ascii="Arial" w:hAnsi="Arial" w:cs="Arial"/>
        </w:rPr>
        <w:t xml:space="preserve">Flange Size: </w:t>
      </w:r>
    </w:p>
    <w:p w:rsidR="00B31198" w:rsidRDefault="00B31198" w:rsidP="00B31198">
      <w:pPr>
        <w:numPr>
          <w:ilvl w:val="1"/>
          <w:numId w:val="27"/>
        </w:numPr>
        <w:rPr>
          <w:rFonts w:ascii="Arial" w:hAnsi="Arial" w:cs="Arial"/>
        </w:rPr>
      </w:pPr>
      <w:r>
        <w:rPr>
          <w:rFonts w:ascii="Arial" w:hAnsi="Arial" w:cs="Arial"/>
        </w:rPr>
        <w:t>15/16”</w:t>
      </w:r>
    </w:p>
    <w:p w:rsidR="00B31198" w:rsidRDefault="00B31198" w:rsidP="00B31198">
      <w:pPr>
        <w:numPr>
          <w:ilvl w:val="1"/>
          <w:numId w:val="27"/>
        </w:numPr>
        <w:rPr>
          <w:rFonts w:ascii="Arial" w:hAnsi="Arial" w:cs="Arial"/>
        </w:rPr>
      </w:pPr>
      <w:r>
        <w:rPr>
          <w:rFonts w:ascii="Arial" w:hAnsi="Arial" w:cs="Arial"/>
        </w:rPr>
        <w:t>9/16”</w:t>
      </w:r>
    </w:p>
    <w:p w:rsidR="00B31198" w:rsidRDefault="00B31198" w:rsidP="00B31198">
      <w:pPr>
        <w:numPr>
          <w:ilvl w:val="0"/>
          <w:numId w:val="27"/>
        </w:numPr>
        <w:rPr>
          <w:rFonts w:ascii="Arial" w:hAnsi="Arial" w:cs="Arial"/>
        </w:rPr>
      </w:pPr>
      <w:r>
        <w:rPr>
          <w:rFonts w:ascii="Arial" w:hAnsi="Arial" w:cs="Arial"/>
        </w:rPr>
        <w:t>Color: White</w:t>
      </w:r>
    </w:p>
    <w:p w:rsidR="00B31198" w:rsidRDefault="00B31198" w:rsidP="00B31198">
      <w:pPr>
        <w:numPr>
          <w:ilvl w:val="0"/>
          <w:numId w:val="25"/>
        </w:numPr>
        <w:rPr>
          <w:rFonts w:ascii="Arial" w:hAnsi="Arial" w:cs="Arial"/>
        </w:rPr>
      </w:pPr>
      <w:r>
        <w:rPr>
          <w:rFonts w:ascii="Arial" w:hAnsi="Arial" w:cs="Arial"/>
        </w:rPr>
        <w:t>Components</w:t>
      </w:r>
    </w:p>
    <w:p w:rsidR="00B31198" w:rsidRDefault="00B31198" w:rsidP="00B31198">
      <w:pPr>
        <w:pStyle w:val="ThomasSpec-Paragraph"/>
        <w:numPr>
          <w:ilvl w:val="0"/>
          <w:numId w:val="28"/>
        </w:numPr>
        <w:rPr>
          <w:rFonts w:ascii="Arial" w:hAnsi="Arial" w:cs="Arial"/>
        </w:rPr>
      </w:pPr>
      <w:r>
        <w:rPr>
          <w:rFonts w:ascii="Arial" w:hAnsi="Arial" w:cs="Arial"/>
        </w:rPr>
        <w:t xml:space="preserve">Main Runners </w:t>
      </w:r>
    </w:p>
    <w:p w:rsidR="00B31198" w:rsidRDefault="00B31198" w:rsidP="00B31198">
      <w:pPr>
        <w:numPr>
          <w:ilvl w:val="1"/>
          <w:numId w:val="28"/>
        </w:numPr>
        <w:rPr>
          <w:rFonts w:ascii="Arial" w:hAnsi="Arial" w:cs="Arial"/>
        </w:rPr>
      </w:pPr>
      <w:r>
        <w:rPr>
          <w:rFonts w:ascii="Arial" w:hAnsi="Arial" w:cs="Arial"/>
        </w:rPr>
        <w:t>Size: 12’</w:t>
      </w:r>
    </w:p>
    <w:p w:rsidR="00B31198" w:rsidRDefault="00B31198" w:rsidP="00B31198">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B31198" w:rsidRDefault="00B31198" w:rsidP="00B31198">
      <w:pPr>
        <w:numPr>
          <w:ilvl w:val="1"/>
          <w:numId w:val="28"/>
        </w:numPr>
        <w:rPr>
          <w:rFonts w:ascii="Arial" w:hAnsi="Arial" w:cs="Arial"/>
        </w:rPr>
      </w:pPr>
      <w:r>
        <w:rPr>
          <w:rFonts w:ascii="Arial" w:hAnsi="Arial" w:cs="Arial"/>
        </w:rPr>
        <w:t>Size: [8’, 5’, 4’, 2’, 1’]</w:t>
      </w:r>
    </w:p>
    <w:p w:rsidR="00B31198" w:rsidRDefault="00B31198" w:rsidP="00B31198">
      <w:pPr>
        <w:numPr>
          <w:ilvl w:val="0"/>
          <w:numId w:val="28"/>
        </w:numPr>
        <w:rPr>
          <w:rFonts w:ascii="Arial" w:hAnsi="Arial" w:cs="Arial"/>
        </w:rPr>
      </w:pPr>
      <w:r>
        <w:rPr>
          <w:rFonts w:ascii="Arial" w:hAnsi="Arial" w:cs="Arial"/>
        </w:rPr>
        <w:t xml:space="preserve">Edge Molding </w:t>
      </w:r>
    </w:p>
    <w:p w:rsidR="00B31198" w:rsidRDefault="00B31198" w:rsidP="00B31198">
      <w:pPr>
        <w:numPr>
          <w:ilvl w:val="1"/>
          <w:numId w:val="28"/>
        </w:numPr>
        <w:rPr>
          <w:rFonts w:ascii="Arial" w:hAnsi="Arial" w:cs="Arial"/>
        </w:rPr>
      </w:pPr>
      <w:r>
        <w:rPr>
          <w:rFonts w:ascii="Arial" w:hAnsi="Arial" w:cs="Arial"/>
        </w:rPr>
        <w:t>Type: [angle, shadow-line]</w:t>
      </w:r>
    </w:p>
    <w:p w:rsidR="00B31198" w:rsidRDefault="00B31198" w:rsidP="00B31198">
      <w:pPr>
        <w:numPr>
          <w:ilvl w:val="1"/>
          <w:numId w:val="28"/>
        </w:numPr>
        <w:rPr>
          <w:rFonts w:ascii="Arial" w:hAnsi="Arial" w:cs="Arial"/>
        </w:rPr>
      </w:pPr>
      <w:r>
        <w:rPr>
          <w:rFonts w:ascii="Arial" w:hAnsi="Arial" w:cs="Arial"/>
        </w:rPr>
        <w:t>Profile: As selected by the Architect</w:t>
      </w:r>
    </w:p>
    <w:p w:rsidR="00B31198" w:rsidRDefault="00B31198" w:rsidP="00B31198">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2744DB" w:rsidRDefault="002744DB" w:rsidP="002744DB">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2744DB" w:rsidRDefault="002744DB" w:rsidP="002744DB">
      <w:pPr>
        <w:numPr>
          <w:ilvl w:val="1"/>
          <w:numId w:val="25"/>
        </w:numPr>
        <w:tabs>
          <w:tab w:val="left" w:pos="1080"/>
        </w:tabs>
        <w:rPr>
          <w:rFonts w:ascii="Arial" w:hAnsi="Arial" w:cs="Arial"/>
        </w:rPr>
      </w:pPr>
      <w:r>
        <w:rPr>
          <w:rFonts w:ascii="Arial" w:hAnsi="Arial" w:cs="Arial"/>
        </w:rPr>
        <w:t>ICC-ES Evaluation Service Report (ESR-3336)</w:t>
      </w:r>
    </w:p>
    <w:p w:rsidR="002744DB" w:rsidRPr="00D01366" w:rsidRDefault="002744DB" w:rsidP="002744DB">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2744DB" w:rsidRDefault="002744DB" w:rsidP="002744DB">
      <w:pPr>
        <w:numPr>
          <w:ilvl w:val="1"/>
          <w:numId w:val="25"/>
        </w:numPr>
        <w:tabs>
          <w:tab w:val="left" w:pos="1080"/>
        </w:tabs>
        <w:rPr>
          <w:rFonts w:ascii="Arial" w:hAnsi="Arial" w:cs="Arial"/>
        </w:rPr>
      </w:pPr>
      <w:r>
        <w:rPr>
          <w:rFonts w:ascii="Arial" w:hAnsi="Arial" w:cs="Arial"/>
        </w:rPr>
        <w:t>City of Los Angeles Research Report (RR 25978)</w:t>
      </w:r>
    </w:p>
    <w:p w:rsidR="002744DB" w:rsidRDefault="002744DB" w:rsidP="002744DB">
      <w:pPr>
        <w:tabs>
          <w:tab w:val="left" w:pos="1080"/>
          <w:tab w:val="left" w:pos="1440"/>
        </w:tabs>
        <w:ind w:left="1080"/>
        <w:rPr>
          <w:rFonts w:ascii="Arial" w:hAnsi="Arial" w:cs="Arial"/>
        </w:rPr>
      </w:pPr>
      <w:r>
        <w:rPr>
          <w:rFonts w:ascii="Arial" w:hAnsi="Arial" w:cs="Arial"/>
        </w:rPr>
        <w:tab/>
        <w:t>a.  Suspended Ceilings Framing Systems and Seismic Perimeter Clip</w:t>
      </w:r>
    </w:p>
    <w:p w:rsidR="00F75A42" w:rsidRDefault="00F75A42">
      <w:pPr>
        <w:rPr>
          <w:rFonts w:ascii="Arial" w:hAnsi="Arial" w:cs="Arial"/>
        </w:rPr>
      </w:pPr>
    </w:p>
    <w:p w:rsidR="00F75A42" w:rsidRDefault="00F75A42">
      <w:pPr>
        <w:pStyle w:val="Heading2"/>
      </w:pPr>
      <w:r>
        <w:lastRenderedPageBreak/>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F75A42" w:rsidRDefault="00F75A42" w:rsidP="00156006">
      <w:pPr>
        <w:ind w:left="1080"/>
        <w:jc w:val="center"/>
        <w:rPr>
          <w:rFonts w:ascii="Arial" w:hAnsi="Arial" w:cs="Arial"/>
        </w:rPr>
      </w:pPr>
    </w:p>
    <w:p w:rsidR="00156006" w:rsidRPr="00156006" w:rsidRDefault="00156006" w:rsidP="00156006">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CertainTeed Ceilings shall be held harmless for any damages resulting from the use of this specification guide</w:t>
      </w:r>
    </w:p>
    <w:p w:rsidR="00156006" w:rsidRDefault="00156006" w:rsidP="00156006">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ind w:left="2160"/>
        <w:rPr>
          <w:rFonts w:ascii="Arial" w:hAnsi="Arial" w:cs="Arial"/>
        </w:rPr>
      </w:pPr>
    </w:p>
    <w:p w:rsidR="00F75A42" w:rsidRDefault="00F75A42">
      <w:pPr>
        <w:rPr>
          <w:rFonts w:ascii="Arial" w:hAnsi="Arial" w:cs="Arial"/>
        </w:rPr>
      </w:pPr>
    </w:p>
    <w:p w:rsidR="00F75A42" w:rsidRDefault="00F75A42">
      <w:pPr>
        <w:rPr>
          <w:rFonts w:ascii="Arial" w:hAnsi="Arial" w:cs="Arial"/>
        </w:rPr>
      </w:pPr>
    </w:p>
    <w:p w:rsidR="00F75A42" w:rsidRDefault="00F75A42">
      <w:pPr>
        <w:rPr>
          <w:rFonts w:ascii="Arial" w:hAnsi="Arial" w:cs="Arial"/>
        </w:rPr>
      </w:pPr>
    </w:p>
    <w:sectPr w:rsidR="00F75A42" w:rsidSect="004766A5">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A5" w:rsidRDefault="004766A5" w:rsidP="004766A5">
      <w:r>
        <w:separator/>
      </w:r>
    </w:p>
  </w:endnote>
  <w:endnote w:type="continuationSeparator" w:id="0">
    <w:p w:rsidR="004766A5" w:rsidRDefault="004766A5" w:rsidP="0047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A5" w:rsidRDefault="004766A5" w:rsidP="004766A5">
      <w:r>
        <w:separator/>
      </w:r>
    </w:p>
  </w:footnote>
  <w:footnote w:type="continuationSeparator" w:id="0">
    <w:p w:rsidR="004766A5" w:rsidRDefault="004766A5" w:rsidP="00476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A5" w:rsidRDefault="004766A5" w:rsidP="004766A5">
    <w:pPr>
      <w:pStyle w:val="Header"/>
    </w:pPr>
    <w:r>
      <w:t>[1408]</w:t>
    </w:r>
  </w:p>
  <w:p w:rsidR="004766A5" w:rsidRDefault="00476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75C6B6E0"/>
    <w:lvl w:ilvl="0" w:tplc="1E4EF8C0">
      <w:start w:val="1"/>
      <w:numFmt w:val="decimal"/>
      <w:lvlText w:val="%1."/>
      <w:lvlJc w:val="left"/>
      <w:pPr>
        <w:tabs>
          <w:tab w:val="num" w:pos="1080"/>
        </w:tabs>
        <w:ind w:left="1080" w:hanging="360"/>
      </w:pPr>
    </w:lvl>
    <w:lvl w:ilvl="1" w:tplc="851600C0">
      <w:numFmt w:val="none"/>
      <w:lvlText w:val=""/>
      <w:lvlJc w:val="left"/>
      <w:pPr>
        <w:tabs>
          <w:tab w:val="num" w:pos="360"/>
        </w:tabs>
      </w:pPr>
    </w:lvl>
    <w:lvl w:ilvl="2" w:tplc="22F80828">
      <w:numFmt w:val="none"/>
      <w:lvlText w:val=""/>
      <w:lvlJc w:val="left"/>
      <w:pPr>
        <w:tabs>
          <w:tab w:val="num" w:pos="360"/>
        </w:tabs>
      </w:pPr>
    </w:lvl>
    <w:lvl w:ilvl="3" w:tplc="3D462784">
      <w:numFmt w:val="none"/>
      <w:lvlText w:val=""/>
      <w:lvlJc w:val="left"/>
      <w:pPr>
        <w:tabs>
          <w:tab w:val="num" w:pos="360"/>
        </w:tabs>
      </w:pPr>
    </w:lvl>
    <w:lvl w:ilvl="4" w:tplc="45BC9B5C">
      <w:numFmt w:val="none"/>
      <w:lvlText w:val=""/>
      <w:lvlJc w:val="left"/>
      <w:pPr>
        <w:tabs>
          <w:tab w:val="num" w:pos="360"/>
        </w:tabs>
      </w:pPr>
    </w:lvl>
    <w:lvl w:ilvl="5" w:tplc="982C5208">
      <w:numFmt w:val="none"/>
      <w:lvlText w:val=""/>
      <w:lvlJc w:val="left"/>
      <w:pPr>
        <w:tabs>
          <w:tab w:val="num" w:pos="360"/>
        </w:tabs>
      </w:pPr>
    </w:lvl>
    <w:lvl w:ilvl="6" w:tplc="8536CDC0">
      <w:numFmt w:val="none"/>
      <w:lvlText w:val=""/>
      <w:lvlJc w:val="left"/>
      <w:pPr>
        <w:tabs>
          <w:tab w:val="num" w:pos="360"/>
        </w:tabs>
      </w:pPr>
    </w:lvl>
    <w:lvl w:ilvl="7" w:tplc="E876A198">
      <w:numFmt w:val="none"/>
      <w:lvlText w:val=""/>
      <w:lvlJc w:val="left"/>
      <w:pPr>
        <w:tabs>
          <w:tab w:val="num" w:pos="360"/>
        </w:tabs>
      </w:pPr>
    </w:lvl>
    <w:lvl w:ilvl="8" w:tplc="E0C6AD74">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1B82B41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516F8"/>
    <w:rsid w:val="000D24B4"/>
    <w:rsid w:val="000D2898"/>
    <w:rsid w:val="000E42E1"/>
    <w:rsid w:val="00107620"/>
    <w:rsid w:val="0010774E"/>
    <w:rsid w:val="00113CBD"/>
    <w:rsid w:val="001404A5"/>
    <w:rsid w:val="00156006"/>
    <w:rsid w:val="00176306"/>
    <w:rsid w:val="001C34A7"/>
    <w:rsid w:val="001E199A"/>
    <w:rsid w:val="00255E96"/>
    <w:rsid w:val="00264B57"/>
    <w:rsid w:val="00271EFC"/>
    <w:rsid w:val="002744DB"/>
    <w:rsid w:val="002E5A51"/>
    <w:rsid w:val="002F6B9F"/>
    <w:rsid w:val="0038538F"/>
    <w:rsid w:val="003A6FCD"/>
    <w:rsid w:val="003B514B"/>
    <w:rsid w:val="00403243"/>
    <w:rsid w:val="00446FC2"/>
    <w:rsid w:val="00471362"/>
    <w:rsid w:val="004766A5"/>
    <w:rsid w:val="00484EFE"/>
    <w:rsid w:val="004A1F62"/>
    <w:rsid w:val="004B0657"/>
    <w:rsid w:val="00501193"/>
    <w:rsid w:val="005249B6"/>
    <w:rsid w:val="005841C2"/>
    <w:rsid w:val="005940EA"/>
    <w:rsid w:val="005A3D0E"/>
    <w:rsid w:val="005F21DA"/>
    <w:rsid w:val="00674825"/>
    <w:rsid w:val="006A4743"/>
    <w:rsid w:val="006B61B6"/>
    <w:rsid w:val="006E5EB0"/>
    <w:rsid w:val="007A6FEF"/>
    <w:rsid w:val="007D5A59"/>
    <w:rsid w:val="007D767C"/>
    <w:rsid w:val="007F35D1"/>
    <w:rsid w:val="00895F20"/>
    <w:rsid w:val="00956AB7"/>
    <w:rsid w:val="00981CDB"/>
    <w:rsid w:val="00995724"/>
    <w:rsid w:val="009A17DA"/>
    <w:rsid w:val="009A7E9B"/>
    <w:rsid w:val="00A0228E"/>
    <w:rsid w:val="00A5035B"/>
    <w:rsid w:val="00A523E9"/>
    <w:rsid w:val="00AA1D0E"/>
    <w:rsid w:val="00AD7697"/>
    <w:rsid w:val="00B31198"/>
    <w:rsid w:val="00B83C42"/>
    <w:rsid w:val="00B94CB0"/>
    <w:rsid w:val="00BA2753"/>
    <w:rsid w:val="00BD2523"/>
    <w:rsid w:val="00BD48A6"/>
    <w:rsid w:val="00BE08DB"/>
    <w:rsid w:val="00BF4182"/>
    <w:rsid w:val="00BF7724"/>
    <w:rsid w:val="00C06B8C"/>
    <w:rsid w:val="00C42B99"/>
    <w:rsid w:val="00C615B3"/>
    <w:rsid w:val="00C73A64"/>
    <w:rsid w:val="00CD5EA8"/>
    <w:rsid w:val="00CE2665"/>
    <w:rsid w:val="00D3275B"/>
    <w:rsid w:val="00D914DD"/>
    <w:rsid w:val="00E06067"/>
    <w:rsid w:val="00E30414"/>
    <w:rsid w:val="00E521B5"/>
    <w:rsid w:val="00E624F5"/>
    <w:rsid w:val="00E812C8"/>
    <w:rsid w:val="00E82DFD"/>
    <w:rsid w:val="00EA5752"/>
    <w:rsid w:val="00EB6C3F"/>
    <w:rsid w:val="00F31B8C"/>
    <w:rsid w:val="00F5032F"/>
    <w:rsid w:val="00F53204"/>
    <w:rsid w:val="00F75A42"/>
    <w:rsid w:val="00F76553"/>
    <w:rsid w:val="00FD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403243"/>
    <w:pPr>
      <w:ind w:left="720"/>
      <w:contextualSpacing/>
    </w:pPr>
  </w:style>
  <w:style w:type="paragraph" w:styleId="Header">
    <w:name w:val="header"/>
    <w:basedOn w:val="Normal"/>
    <w:link w:val="HeaderChar"/>
    <w:rsid w:val="004766A5"/>
    <w:pPr>
      <w:tabs>
        <w:tab w:val="center" w:pos="4680"/>
        <w:tab w:val="right" w:pos="9360"/>
      </w:tabs>
    </w:pPr>
  </w:style>
  <w:style w:type="character" w:customStyle="1" w:styleId="HeaderChar">
    <w:name w:val="Header Char"/>
    <w:basedOn w:val="DefaultParagraphFont"/>
    <w:link w:val="Header"/>
    <w:rsid w:val="004766A5"/>
    <w:rPr>
      <w:sz w:val="24"/>
      <w:szCs w:val="24"/>
    </w:rPr>
  </w:style>
  <w:style w:type="paragraph" w:styleId="Footer">
    <w:name w:val="footer"/>
    <w:basedOn w:val="Normal"/>
    <w:link w:val="FooterChar"/>
    <w:rsid w:val="004766A5"/>
    <w:pPr>
      <w:tabs>
        <w:tab w:val="center" w:pos="4680"/>
        <w:tab w:val="right" w:pos="9360"/>
      </w:tabs>
    </w:pPr>
  </w:style>
  <w:style w:type="character" w:customStyle="1" w:styleId="FooterChar">
    <w:name w:val="Footer Char"/>
    <w:basedOn w:val="DefaultParagraphFont"/>
    <w:link w:val="Footer"/>
    <w:rsid w:val="004766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403243"/>
    <w:pPr>
      <w:ind w:left="720"/>
      <w:contextualSpacing/>
    </w:pPr>
  </w:style>
  <w:style w:type="paragraph" w:styleId="Header">
    <w:name w:val="header"/>
    <w:basedOn w:val="Normal"/>
    <w:link w:val="HeaderChar"/>
    <w:rsid w:val="004766A5"/>
    <w:pPr>
      <w:tabs>
        <w:tab w:val="center" w:pos="4680"/>
        <w:tab w:val="right" w:pos="9360"/>
      </w:tabs>
    </w:pPr>
  </w:style>
  <w:style w:type="character" w:customStyle="1" w:styleId="HeaderChar">
    <w:name w:val="Header Char"/>
    <w:basedOn w:val="DefaultParagraphFont"/>
    <w:link w:val="Header"/>
    <w:rsid w:val="004766A5"/>
    <w:rPr>
      <w:sz w:val="24"/>
      <w:szCs w:val="24"/>
    </w:rPr>
  </w:style>
  <w:style w:type="paragraph" w:styleId="Footer">
    <w:name w:val="footer"/>
    <w:basedOn w:val="Normal"/>
    <w:link w:val="FooterChar"/>
    <w:rsid w:val="004766A5"/>
    <w:pPr>
      <w:tabs>
        <w:tab w:val="center" w:pos="4680"/>
        <w:tab w:val="right" w:pos="9360"/>
      </w:tabs>
    </w:pPr>
  </w:style>
  <w:style w:type="character" w:customStyle="1" w:styleId="FooterChar">
    <w:name w:val="Footer Char"/>
    <w:basedOn w:val="DefaultParagraphFont"/>
    <w:link w:val="Footer"/>
    <w:rsid w:val="004766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2414">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9499</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2</cp:revision>
  <dcterms:created xsi:type="dcterms:W3CDTF">2014-08-27T13:40:00Z</dcterms:created>
  <dcterms:modified xsi:type="dcterms:W3CDTF">2014-08-27T13:40:00Z</dcterms:modified>
</cp:coreProperties>
</file>